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jc w:val="center"/>
        <w:rPr>
          <w:rFonts w:hint="eastAsia" w:ascii="方正小标宋_GBK" w:hAnsi="方正小标宋_GBK" w:eastAsia="方正小标宋_GBK" w:cs="方正小标宋_GBK"/>
          <w:sz w:val="40"/>
          <w:szCs w:val="40"/>
          <w:lang w:val="en-US" w:eastAsia="zh-Hans"/>
        </w:rPr>
      </w:pPr>
      <w:bookmarkStart w:id="0" w:name="_GoBack"/>
      <w:bookmarkEnd w:id="0"/>
      <w:r>
        <w:rPr>
          <w:rFonts w:hint="eastAsia" w:ascii="方正小标宋_GBK" w:hAnsi="方正小标宋_GBK" w:eastAsia="方正小标宋_GBK" w:cs="方正小标宋_GBK"/>
          <w:sz w:val="40"/>
          <w:szCs w:val="40"/>
          <w:lang w:val="en-US" w:eastAsia="zh-Hans"/>
        </w:rPr>
        <w:t>最高人民检察院检察理论研究课题管理办法</w:t>
      </w:r>
    </w:p>
    <w:p>
      <w:pPr>
        <w:spacing w:line="360" w:lineRule="auto"/>
        <w:ind w:firstLine="640" w:firstLineChars="200"/>
        <w:rPr>
          <w:rFonts w:hint="default" w:ascii="Times New Roman" w:hAnsi="Times New Roman" w:eastAsia="仿宋_GB2312" w:cs="Times New Roman"/>
          <w:sz w:val="32"/>
          <w:szCs w:val="32"/>
          <w:lang w:val="en-US" w:eastAsia="zh-Hans"/>
        </w:rPr>
      </w:pPr>
      <w:r>
        <w:rPr>
          <w:rFonts w:hint="default" w:ascii="Times New Roman" w:hAnsi="Times New Roman" w:eastAsia="仿宋_GB2312" w:cs="Times New Roman"/>
          <w:sz w:val="32"/>
          <w:szCs w:val="32"/>
          <w:lang w:val="en-US" w:eastAsia="zh-Hans"/>
        </w:rPr>
        <w:t>（2004年制定，2005年第一次修订，2010年第二次修订，2019年第三次修订）</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第一章 总则</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第一条 为规范最高人民检察院检察理论研究课题（以下简称</w:t>
      </w:r>
      <w:r>
        <w:rPr>
          <w:rFonts w:hint="eastAsia" w:ascii="仿宋_GB2312" w:hAnsi="仿宋_GB2312" w:eastAsia="仿宋_GB2312" w:cs="Times New Roman"/>
          <w:sz w:val="32"/>
          <w:szCs w:val="32"/>
          <w:lang w:val="en-US" w:eastAsia="zh-CN"/>
        </w:rPr>
        <w:t>“</w:t>
      </w:r>
      <w:r>
        <w:rPr>
          <w:rFonts w:hint="default" w:ascii="Times New Roman" w:hAnsi="Times New Roman" w:eastAsia="仿宋_GB2312" w:cs="Times New Roman"/>
          <w:sz w:val="32"/>
          <w:szCs w:val="32"/>
          <w:lang w:val="en-US" w:eastAsia="zh-Hans"/>
        </w:rPr>
        <w:t>课题</w:t>
      </w:r>
      <w:r>
        <w:rPr>
          <w:rFonts w:hint="eastAsia" w:ascii="仿宋_GB2312" w:hAnsi="仿宋_GB2312" w:eastAsia="仿宋_GB2312" w:cs="Times New Roman"/>
          <w:sz w:val="32"/>
          <w:szCs w:val="32"/>
          <w:lang w:val="en-US" w:eastAsia="zh-CN"/>
        </w:rPr>
        <w:t>”</w:t>
      </w:r>
      <w:r>
        <w:rPr>
          <w:rFonts w:hint="default" w:ascii="Times New Roman" w:hAnsi="Times New Roman" w:eastAsia="仿宋_GB2312" w:cs="Times New Roman"/>
          <w:sz w:val="32"/>
          <w:szCs w:val="32"/>
          <w:lang w:val="en-US" w:eastAsia="zh-Hans"/>
        </w:rPr>
        <w:t>）的管理，充分发挥课题制对检察理论研究的引导和推动作用，根据《最高人民检察院关于加强检察理论研究的决定》《最高人民检察院关于加强检察理论研究的工作方案》和《最高人民检察院关于进一步加强检察理论研究的意见》，结合实行课题制的实际情况，制定本办法。</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第二条 课题的选题、组织实施和验收，坚持以习近平新时代中国特色社会主义思想为指导，坚持理论联系实际，鼓励理论创新，着力研究检察工作重大理论和实践问题，为检察工作、检察改革和检察决策提供理论支持。</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第三条 课题每年面向全国发布，分为重大课题、重点课题、一般课题和自筹经费课题。</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课题实行公开竞争，坚持公平、公正原则，择优立项。</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第四条 最高人民检察院检察理论研究领导小组（以下简称</w:t>
      </w:r>
      <w:r>
        <w:rPr>
          <w:rFonts w:hint="eastAsia" w:ascii="仿宋_GB2312" w:hAnsi="仿宋_GB2312" w:eastAsia="仿宋_GB2312" w:cs="Times New Roman"/>
          <w:sz w:val="32"/>
          <w:szCs w:val="32"/>
          <w:lang w:val="en-US" w:eastAsia="zh-CN"/>
        </w:rPr>
        <w:t>“</w:t>
      </w:r>
      <w:r>
        <w:rPr>
          <w:rFonts w:hint="default" w:ascii="Times New Roman" w:hAnsi="Times New Roman" w:eastAsia="仿宋_GB2312" w:cs="Times New Roman"/>
          <w:sz w:val="32"/>
          <w:szCs w:val="32"/>
          <w:lang w:val="en-US" w:eastAsia="zh-Hans"/>
        </w:rPr>
        <w:t>领导小组</w:t>
      </w:r>
      <w:r>
        <w:rPr>
          <w:rFonts w:hint="eastAsia" w:ascii="仿宋_GB2312" w:hAnsi="仿宋_GB2312" w:eastAsia="仿宋_GB2312" w:cs="Times New Roman"/>
          <w:sz w:val="32"/>
          <w:szCs w:val="32"/>
          <w:lang w:val="en-US" w:eastAsia="zh-CN"/>
        </w:rPr>
        <w:t>”</w:t>
      </w:r>
      <w:r>
        <w:rPr>
          <w:rFonts w:hint="default" w:ascii="Times New Roman" w:hAnsi="Times New Roman" w:eastAsia="仿宋_GB2312" w:cs="Times New Roman"/>
          <w:sz w:val="32"/>
          <w:szCs w:val="32"/>
          <w:lang w:val="en-US" w:eastAsia="zh-Hans"/>
        </w:rPr>
        <w:t>）领导和管理最高人民检察院检察理论研究课题。</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课题管理的日常工作由最高人民检察院检察理论研究所（以下简称</w:t>
      </w:r>
      <w:r>
        <w:rPr>
          <w:rFonts w:hint="eastAsia" w:ascii="仿宋_GB2312" w:hAnsi="仿宋_GB2312" w:eastAsia="仿宋_GB2312" w:cs="Times New Roman"/>
          <w:sz w:val="32"/>
          <w:szCs w:val="32"/>
          <w:lang w:val="en-US" w:eastAsia="zh-CN"/>
        </w:rPr>
        <w:t>“</w:t>
      </w:r>
      <w:r>
        <w:rPr>
          <w:rFonts w:hint="default" w:ascii="Times New Roman" w:hAnsi="Times New Roman" w:eastAsia="仿宋_GB2312" w:cs="Times New Roman"/>
          <w:sz w:val="32"/>
          <w:szCs w:val="32"/>
          <w:lang w:val="en-US" w:eastAsia="zh-Hans"/>
        </w:rPr>
        <w:t>理论所</w:t>
      </w:r>
      <w:r>
        <w:rPr>
          <w:rFonts w:hint="eastAsia" w:ascii="仿宋_GB2312" w:hAnsi="仿宋_GB2312" w:eastAsia="仿宋_GB2312" w:cs="Times New Roman"/>
          <w:sz w:val="32"/>
          <w:szCs w:val="32"/>
          <w:lang w:val="en-US" w:eastAsia="zh-CN"/>
        </w:rPr>
        <w:t>”</w:t>
      </w:r>
      <w:r>
        <w:rPr>
          <w:rFonts w:hint="default" w:ascii="Times New Roman" w:hAnsi="Times New Roman" w:eastAsia="仿宋_GB2312" w:cs="Times New Roman"/>
          <w:sz w:val="32"/>
          <w:szCs w:val="32"/>
          <w:lang w:val="en-US" w:eastAsia="zh-Hans"/>
        </w:rPr>
        <w:t>）具体负责，其职责如下：</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（一）拟定课题管理的相关规章制度；</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（二）拟定课题中长期规划及年度课题选题方向；</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（三）办理课题的申报、评审、检查及成果验收，编辑出版课题研究成果，协调解决课题成果的推广和应用；</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（四）组织和协调与课题相关的学术交流活动；</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（五）其他相关事宜。</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领导小组负责指导和审查理论所的课题管理工作，包括选题的拟定、课题的立项、经费的分配、结题的审查等。</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第二章 课题申请、受理与审批</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第五条 理论所在向检察实务界和法学界征求意见后提出课题选题建议，经领导小组审批，向社会发布课题申报公告。</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第六条 课题申报条件：</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（一）课题申请人须具有良好的政治素养和独立开展及组织研究工作的能力，能作为课题负责人承担实质性研究工作；</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（二）重大课题负责人须具有正高级职称或厅级以上行政职务；其他课题负责人须具有中级以上职称或法律相关职业经历或法学博士学位；</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（三）申请人可以单独申报，也可以组成课题组联合申报；</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（四）课题申请须经申请人所在单位同意，申请人所在单位承诺为课题研究提供必要的条件、负责经费的管理；</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（五）申请课题的题目原则上须属于公布的选题范围，也可以有一定比例的自选题目；</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（六）承担课题未结项的，不得再次申请；</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（七）承担过或正在承担国家社科基金、最高人民检察院检察应用理论研究课题、国家检察官学院年度科研基金资助项目和最高人民法院、司法部、教育部、中国法学会等相近内容课题的，不得申请。</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第七条 课题申请人提出申请时，须填写并提交《最高人民检察院检察理论研究课题立项申请书》，加盖单位公章，同时提交电子版申请书。</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第八条 课题评审的基本标准：</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（一）课题组具有完成该课题的能力，有一定的研究基础和研究条件；</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（二）课题研究方向正确，论证充分，研究重点明确、思路清晰、方法可行；</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（三）研究具有前瞻性，能够产生具有创新性、实效性或应用性的研究成果，对实践具有指导和参考价值。</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第九条 理论所对申报材料进行审查，提出初步意见，报经领导小组研究决定后，向社会发布立项公告，并书面通知课题承担人。</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第三章 课题中期检查</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第十条 课题中期检查的目的是指导和督促各课题组的研究工作，保证课题研究工作实现课题设置的预期目标。</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第十一条 课题中期检查应当采取以下方式之一：</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（一）各课题组组织课题研究中期成果的论证座谈会，可以邀请理论所派员参加；</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（二）理论所召开中期推进会，通知课题组负责人汇报和座谈，组织专家评议、提出改进意见；</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（三）课题组向理论所提交研究中期成果，以书面方式征求意见或建议。</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第十二条 中期检查的时间一般应安排在课题发布后半年内。</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第十三条 课题组不能按时完成研究工作或课题组负责人工作发生变动致使课题研究工作不能正常进行的，理论所可决定中止该课题。</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第十四条 理论所选派重点课题组代表在全国检察理论研究年会上汇报研究进度及主要成果。</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第四章 课题结项及成果推广</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第十五条 课题的研究期限从书面通知立项之日起算。重大课题完成期限一般为1－2年，特殊情况下，可延长1年；其他课题完成期限一般为1年，特殊情况下，可延长半年。</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各课题组应于预定完成期限以前向理论所提交结题申请书、结题报告、课题研究成果（重大课题的著作不少于10万字，重点课题的论文不少于2万字，一般课题的论文或调研报告不少于1万字）和课题成果要报（2000字左右）。</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第十六条 理论所对各课题组的结题报告进行审查，根据结题报告的具体情况，提出准予结项或者修改的意见。</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第十七条 课题验收的基本标准是理论上有创新和较高的学术价值，实践中有指导意义和应用价值，符合学术规范。</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重大课题的结题要求是，课题研究报告通过验收，并有专著出版或者有研究成果在权威报刊上发表；</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重点课题的结题要求是，课题研究报告通过验收，并有研究成果在法学知名期刊上发表；</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一般课题的结题要求是，课题研究报告通过验收，并有研究成果在综合知名期刊或</w:t>
      </w:r>
      <w:r>
        <w:rPr>
          <w:rFonts w:hint="eastAsia" w:ascii="仿宋_GB2312" w:hAnsi="仿宋_GB2312" w:eastAsia="仿宋_GB2312" w:cs="Times New Roman"/>
          <w:sz w:val="32"/>
          <w:szCs w:val="32"/>
          <w:lang w:val="en-US" w:eastAsia="zh-CN"/>
        </w:rPr>
        <w:t>“</w:t>
      </w:r>
      <w:r>
        <w:rPr>
          <w:rFonts w:hint="default" w:ascii="Times New Roman" w:hAnsi="Times New Roman" w:eastAsia="仿宋_GB2312" w:cs="Times New Roman"/>
          <w:sz w:val="32"/>
          <w:szCs w:val="32"/>
          <w:lang w:val="en-US" w:eastAsia="zh-Hans"/>
        </w:rPr>
        <w:t>全国中文核心期刊</w:t>
      </w:r>
      <w:r>
        <w:rPr>
          <w:rFonts w:hint="eastAsia" w:ascii="仿宋_GB2312" w:hAnsi="仿宋_GB2312" w:eastAsia="仿宋_GB2312" w:cs="Times New Roman"/>
          <w:sz w:val="32"/>
          <w:szCs w:val="32"/>
          <w:lang w:val="en-US" w:eastAsia="zh-CN"/>
        </w:rPr>
        <w:t>”</w:t>
      </w:r>
      <w:r>
        <w:rPr>
          <w:rFonts w:hint="default" w:ascii="Times New Roman" w:hAnsi="Times New Roman" w:eastAsia="仿宋_GB2312" w:cs="Times New Roman"/>
          <w:sz w:val="32"/>
          <w:szCs w:val="32"/>
          <w:lang w:val="en-US" w:eastAsia="zh-Hans"/>
        </w:rPr>
        <w:t>上发表；</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自筹经费课题的结题要求是，课题研究报告通过验收，并有研究成果在公开发行的报刊或论文集上发表。</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上述</w:t>
      </w:r>
      <w:r>
        <w:rPr>
          <w:rFonts w:hint="eastAsia" w:ascii="仿宋_GB2312" w:hAnsi="仿宋_GB2312" w:eastAsia="仿宋_GB2312" w:cs="Times New Roman"/>
          <w:sz w:val="32"/>
          <w:szCs w:val="32"/>
          <w:lang w:val="en-US" w:eastAsia="zh-CN"/>
        </w:rPr>
        <w:t>“</w:t>
      </w:r>
      <w:r>
        <w:rPr>
          <w:rFonts w:hint="default" w:ascii="Times New Roman" w:hAnsi="Times New Roman" w:eastAsia="仿宋_GB2312" w:cs="Times New Roman"/>
          <w:sz w:val="32"/>
          <w:szCs w:val="32"/>
          <w:lang w:val="en-US" w:eastAsia="zh-Hans"/>
        </w:rPr>
        <w:t>权威报刊</w:t>
      </w:r>
      <w:r>
        <w:rPr>
          <w:rFonts w:hint="eastAsia" w:ascii="仿宋_GB2312" w:hAnsi="仿宋_GB2312" w:eastAsia="仿宋_GB2312" w:cs="Times New Roman"/>
          <w:sz w:val="32"/>
          <w:szCs w:val="32"/>
          <w:lang w:val="en-US" w:eastAsia="zh-CN"/>
        </w:rPr>
        <w:t>”</w:t>
      </w:r>
      <w:r>
        <w:rPr>
          <w:rFonts w:hint="default" w:ascii="Times New Roman" w:hAnsi="Times New Roman" w:eastAsia="仿宋_GB2312" w:cs="Times New Roman"/>
          <w:sz w:val="32"/>
          <w:szCs w:val="32"/>
          <w:lang w:val="en-US" w:eastAsia="zh-Hans"/>
        </w:rPr>
        <w:t>、</w:t>
      </w:r>
      <w:r>
        <w:rPr>
          <w:rFonts w:hint="eastAsia" w:ascii="仿宋_GB2312" w:hAnsi="仿宋_GB2312" w:eastAsia="仿宋_GB2312" w:cs="Times New Roman"/>
          <w:sz w:val="32"/>
          <w:szCs w:val="32"/>
          <w:lang w:val="en-US" w:eastAsia="zh-CN"/>
        </w:rPr>
        <w:t>“</w:t>
      </w:r>
      <w:r>
        <w:rPr>
          <w:rFonts w:hint="default" w:ascii="Times New Roman" w:hAnsi="Times New Roman" w:eastAsia="仿宋_GB2312" w:cs="Times New Roman"/>
          <w:sz w:val="32"/>
          <w:szCs w:val="32"/>
          <w:lang w:val="en-US" w:eastAsia="zh-Hans"/>
        </w:rPr>
        <w:t>知名期刊</w:t>
      </w:r>
      <w:r>
        <w:rPr>
          <w:rFonts w:hint="eastAsia" w:ascii="仿宋_GB2312" w:hAnsi="仿宋_GB2312" w:eastAsia="仿宋_GB2312" w:cs="Times New Roman"/>
          <w:sz w:val="32"/>
          <w:szCs w:val="32"/>
          <w:lang w:val="en-US" w:eastAsia="zh-CN"/>
        </w:rPr>
        <w:t>”</w:t>
      </w:r>
      <w:r>
        <w:rPr>
          <w:rFonts w:hint="default" w:ascii="Times New Roman" w:hAnsi="Times New Roman" w:eastAsia="仿宋_GB2312" w:cs="Times New Roman"/>
          <w:sz w:val="32"/>
          <w:szCs w:val="32"/>
          <w:lang w:val="en-US" w:eastAsia="zh-Hans"/>
        </w:rPr>
        <w:t>的范围，按《检察系统权威、知名报刊名录》（请见附件）的有关规定确定。</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理论所建立课题成果要报制度，积极组织和协调课题成果的推广和应用。每个课题结项之前都应当提交一份不少于2000字的成果要报，理论所择优刊载《检察理论参考》（内刊），或者通过其它途径向最高人民检察院领导和相关部门报送参阅。具有决策参考价值的阶段性成果可以随时提交要报。课题成果得到省部级以上党政领导机关采纳的，重点推荐。</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第十八条 课题研究成果达到结题要求的，以最高人民检察院名义给课题组发结题证书。</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第十九条 课题报告未达到结题要求的，课题组应当对课题成果进行修改。对于不能按照修改意见完成修改工作的，根据具体情况，理论所可以作出延长一年结题或者结题报告不能通过验收的决定。</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第二十条 理论所择优编辑出版当年结题的课题研究报告。</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第二十一条 课题成果发表或出版时，应注明</w:t>
      </w:r>
      <w:r>
        <w:rPr>
          <w:rFonts w:hint="eastAsia" w:ascii="仿宋_GB2312" w:hAnsi="仿宋_GB2312" w:eastAsia="仿宋_GB2312" w:cs="Times New Roman"/>
          <w:sz w:val="32"/>
          <w:szCs w:val="32"/>
          <w:lang w:val="en-US" w:eastAsia="zh-CN"/>
        </w:rPr>
        <w:t>“</w:t>
      </w:r>
      <w:r>
        <w:rPr>
          <w:rFonts w:hint="default" w:ascii="Times New Roman" w:hAnsi="Times New Roman" w:eastAsia="仿宋_GB2312" w:cs="Times New Roman"/>
          <w:sz w:val="32"/>
          <w:szCs w:val="32"/>
          <w:lang w:val="en-US" w:eastAsia="zh-Hans"/>
        </w:rPr>
        <w:t>最高人民检察院检察理论研究课题成果</w:t>
      </w:r>
      <w:r>
        <w:rPr>
          <w:rFonts w:hint="eastAsia" w:ascii="仿宋_GB2312" w:hAnsi="仿宋_GB2312" w:eastAsia="仿宋_GB2312" w:cs="Times New Roman"/>
          <w:sz w:val="32"/>
          <w:szCs w:val="32"/>
          <w:lang w:val="en-US" w:eastAsia="zh-CN"/>
        </w:rPr>
        <w:t>”</w:t>
      </w:r>
      <w:r>
        <w:rPr>
          <w:rFonts w:hint="default" w:ascii="Times New Roman" w:hAnsi="Times New Roman" w:eastAsia="仿宋_GB2312" w:cs="Times New Roman"/>
          <w:sz w:val="32"/>
          <w:szCs w:val="32"/>
          <w:lang w:val="en-US" w:eastAsia="zh-Hans"/>
        </w:rPr>
        <w:t>字样。</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第五章 课题经费管理</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第二十二条 课题经费的筹集、安排和拨付由理论所负责。</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课题经费由最高人民检察院每年从检察理论课题研究、评估及奖励费中拨款。国家企事业单位或社会组织委托研究，课题选题具有较大价值，且提供一定经费支持的，可作为特别委托课题立项。</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第二十三条 各类课题的设置及各个课题的经费数额视当年经费筹集情况具体安排。</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重大课题的资助经费为10万元;</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重点课题的资助经费为5万元;</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一般课题的资助经费为2万元。</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提倡课题申报人所在单位给予配套科研资金。</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第二十四条 课题经费一次核定，分期拨付，包干使用，超支不补。</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课题立项后，拨付课题启动经费，即课题经费总额的50％；</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课题经验收合格准予结项的，拨付剩余经费，即课题经费总额的50％。</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第二十五条 课题经费的管理和使用，必须符合国家有关财政、财务制度和本办法的规定，同时要有利于促进科研人员开展课题研究工作。</w:t>
      </w:r>
    </w:p>
    <w:p>
      <w:pPr>
        <w:spacing w:line="360" w:lineRule="auto"/>
        <w:ind w:firstLine="640" w:firstLineChars="20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课题经费要专款专用，课题主持人所在单位和个人不得以任何理由和方式截留、挤占和挪用。</w:t>
      </w:r>
    </w:p>
    <w:p>
      <w:pPr>
        <w:spacing w:line="360" w:lineRule="auto"/>
        <w:ind w:firstLine="640" w:firstLineChars="200"/>
        <w:rPr>
          <w:rFonts w:hint="eastAsia" w:ascii="仿宋" w:hAnsi="仿宋" w:eastAsia="仿宋"/>
          <w:sz w:val="32"/>
          <w:szCs w:val="32"/>
          <w:lang w:val="en-US" w:eastAsia="zh-Hans"/>
        </w:rPr>
      </w:pPr>
      <w:r>
        <w:rPr>
          <w:rFonts w:hint="default" w:ascii="Times New Roman" w:hAnsi="Times New Roman" w:eastAsia="仿宋_GB2312" w:cs="Times New Roman"/>
          <w:sz w:val="32"/>
          <w:szCs w:val="32"/>
          <w:lang w:val="en-US" w:eastAsia="zh-Hans"/>
        </w:rPr>
        <w:t>项目承担者应充分利用本地区、本部门、本单位现有的科研</w:t>
      </w:r>
      <w:r>
        <w:rPr>
          <w:rFonts w:hint="eastAsia" w:ascii="仿宋" w:hAnsi="仿宋" w:eastAsia="仿宋"/>
          <w:sz w:val="32"/>
          <w:szCs w:val="32"/>
          <w:lang w:val="en-US" w:eastAsia="zh-Hans"/>
        </w:rPr>
        <w:t>和工作条件，以较少的投入取得较大的研究成效。</w:t>
      </w:r>
    </w:p>
    <w:p>
      <w:pPr>
        <w:spacing w:line="360" w:lineRule="auto"/>
        <w:ind w:firstLine="640" w:firstLineChars="200"/>
        <w:rPr>
          <w:rFonts w:hint="eastAsia" w:ascii="仿宋" w:hAnsi="仿宋" w:eastAsia="仿宋"/>
          <w:sz w:val="32"/>
          <w:szCs w:val="32"/>
          <w:lang w:val="en-US" w:eastAsia="zh-Hans"/>
        </w:rPr>
      </w:pPr>
      <w:r>
        <w:rPr>
          <w:rFonts w:hint="eastAsia" w:ascii="仿宋" w:hAnsi="仿宋" w:eastAsia="仿宋"/>
          <w:sz w:val="32"/>
          <w:szCs w:val="32"/>
          <w:lang w:val="en-US" w:eastAsia="zh-Hans"/>
        </w:rPr>
        <w:t>第二十六条 本办法由理论所解释，自颁布之日起实行。</w:t>
      </w:r>
    </w:p>
    <w:p>
      <w:pPr>
        <w:spacing w:line="360" w:lineRule="auto"/>
        <w:ind w:firstLine="640" w:firstLineChars="200"/>
        <w:rPr>
          <w:rFonts w:hint="eastAsia" w:ascii="仿宋" w:hAnsi="仿宋" w:eastAsia="仿宋"/>
          <w:sz w:val="32"/>
          <w:szCs w:val="32"/>
          <w:lang w:val="en-US" w:eastAsia="zh-Han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85F6BD9A-F6EF-4D4E-A7E3-3411673A6711}"/>
  </w:font>
  <w:font w:name="仿宋_GB2312">
    <w:panose1 w:val="02010609030101010101"/>
    <w:charset w:val="86"/>
    <w:family w:val="auto"/>
    <w:pitch w:val="default"/>
    <w:sig w:usb0="00000001" w:usb1="080E0000" w:usb2="00000000" w:usb3="00000000" w:csb0="00040000" w:csb1="00000000"/>
    <w:embedRegular r:id="rId2" w:fontKey="{98802610-5064-4884-9C55-B1E85F044713}"/>
  </w:font>
  <w:font w:name="仿宋">
    <w:panose1 w:val="02010609060101010101"/>
    <w:charset w:val="86"/>
    <w:family w:val="modern"/>
    <w:pitch w:val="default"/>
    <w:sig w:usb0="800002BF" w:usb1="38CF7CFA" w:usb2="00000016" w:usb3="00000000" w:csb0="00040001" w:csb1="00000000"/>
    <w:embedRegular r:id="rId3" w:fontKey="{FD402FB4-93F9-4F93-804A-12503F9ADBE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2NWM0ODBmMjQ5OWYzNjNmYmMyMjQ2YWMxZjJiMWUifQ=="/>
    <w:docVar w:name="KSO_WPS_MARK_KEY" w:val="d43a535a-2116-4e98-ba32-e71f03618623"/>
  </w:docVars>
  <w:rsids>
    <w:rsidRoot w:val="00000000"/>
    <w:rsid w:val="36B96DEF"/>
    <w:rsid w:val="3E9E45C9"/>
    <w:rsid w:val="507F01A2"/>
    <w:rsid w:val="5E7E35D1"/>
    <w:rsid w:val="77A90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2024-04-07T12:26:00Z</dcterms:created>
  <dc:creator>14551</dc:creator>
  <cp:lastModifiedBy>dell</cp:lastModifiedBy>
  <dcterms:modified xsi:type="dcterms:W3CDTF">2024-04-19T03:06:14Z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A90FC4554ABB4A95AF01E0B6766E0517_12</vt:lpwstr>
  </property>
</Properties>
</file>